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A" w:rsidRDefault="003E787A" w:rsidP="00D3310B">
      <w:pPr>
        <w:spacing w:after="0" w:line="360" w:lineRule="auto"/>
        <w:ind w:firstLine="720"/>
        <w:jc w:val="center"/>
        <w:rPr>
          <w:rFonts w:ascii="Lucida Calligraphy" w:hAnsi="Lucida Calligraphy" w:cs="Arial"/>
          <w:b/>
          <w:sz w:val="32"/>
          <w:szCs w:val="20"/>
          <w:shd w:val="clear" w:color="auto" w:fill="FFFFFF"/>
        </w:rPr>
      </w:pPr>
      <w:r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>INTRODUCERE</w:t>
      </w:r>
    </w:p>
    <w:p w:rsidR="003E787A" w:rsidRPr="003E787A" w:rsidRDefault="003E787A" w:rsidP="00D3310B">
      <w:pPr>
        <w:spacing w:after="0" w:line="360" w:lineRule="auto"/>
        <w:ind w:firstLine="720"/>
        <w:jc w:val="center"/>
        <w:rPr>
          <w:rFonts w:ascii="Lucida Calligraphy" w:hAnsi="Lucida Calligraphy" w:cs="Arial"/>
          <w:b/>
          <w:sz w:val="20"/>
          <w:szCs w:val="20"/>
          <w:shd w:val="clear" w:color="auto" w:fill="FFFFFF"/>
        </w:rPr>
      </w:pPr>
    </w:p>
    <w:p w:rsidR="003E787A" w:rsidRPr="003E787A" w:rsidRDefault="003E787A" w:rsidP="003E787A">
      <w:pPr>
        <w:ind w:firstLine="720"/>
        <w:jc w:val="both"/>
        <w:rPr>
          <w:rFonts w:ascii="Arial" w:hAnsi="Arial" w:cs="Arial"/>
          <w:b/>
          <w:sz w:val="28"/>
          <w:szCs w:val="20"/>
          <w:shd w:val="clear" w:color="auto" w:fill="FFFFFF"/>
        </w:rPr>
      </w:pP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Unitatea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Administrativ</w:t>
      </w:r>
      <w:proofErr w:type="spellEnd"/>
      <w:r w:rsidR="007B6ECB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-</w:t>
      </w:r>
      <w:r w:rsidR="007B6ECB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Teritorial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  <w:lang w:val="ro-RO"/>
        </w:rPr>
        <w:t>ă</w:t>
      </w:r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Iernut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proofErr w:type="gram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este</w:t>
      </w:r>
      <w:proofErr w:type="spellEnd"/>
      <w:proofErr w:type="gram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membră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a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Asociației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de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Dezvoltare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Intracomunitară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Ecolect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Mureș (ADI </w:t>
      </w:r>
      <w:proofErr w:type="spellStart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>Ecolect</w:t>
      </w:r>
      <w:proofErr w:type="spellEnd"/>
      <w:r w:rsidRPr="003E787A">
        <w:rPr>
          <w:rFonts w:ascii="Arial" w:hAnsi="Arial" w:cs="Arial"/>
          <w:b/>
          <w:sz w:val="28"/>
          <w:szCs w:val="20"/>
          <w:shd w:val="clear" w:color="auto" w:fill="FFFFFF"/>
        </w:rPr>
        <w:t xml:space="preserve"> Mureș).</w:t>
      </w:r>
    </w:p>
    <w:p w:rsidR="003E787A" w:rsidRDefault="003E787A" w:rsidP="00E90C1B">
      <w:pPr>
        <w:spacing w:after="0" w:line="360" w:lineRule="auto"/>
        <w:ind w:firstLine="720"/>
        <w:jc w:val="both"/>
        <w:rPr>
          <w:rFonts w:ascii="Arial" w:hAnsi="Arial" w:cs="Arial"/>
          <w:b/>
          <w:sz w:val="10"/>
          <w:szCs w:val="20"/>
          <w:shd w:val="clear" w:color="auto" w:fill="FFFFFF"/>
        </w:rPr>
      </w:pPr>
      <w:proofErr w:type="spellStart"/>
      <w:r w:rsidRPr="00271B86">
        <w:rPr>
          <w:rFonts w:ascii="Arial" w:hAnsi="Arial" w:cs="Arial"/>
          <w:sz w:val="24"/>
          <w:szCs w:val="24"/>
        </w:rPr>
        <w:t>Contractul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delegare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gestiunii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colectare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transport a </w:t>
      </w:r>
      <w:proofErr w:type="spellStart"/>
      <w:r>
        <w:rPr>
          <w:rFonts w:ascii="Arial" w:hAnsi="Arial" w:cs="Arial"/>
          <w:sz w:val="24"/>
          <w:szCs w:val="24"/>
        </w:rPr>
        <w:t>deșeurilor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fluxri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deșeuri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componente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serviciului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salubrizare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E74E2">
        <w:rPr>
          <w:rFonts w:ascii="Arial" w:hAnsi="Arial" w:cs="Arial"/>
          <w:b/>
          <w:sz w:val="24"/>
          <w:szCs w:val="24"/>
        </w:rPr>
        <w:t>județului</w:t>
      </w:r>
      <w:proofErr w:type="spellEnd"/>
      <w:r w:rsidRPr="000E74E2">
        <w:rPr>
          <w:rFonts w:ascii="Arial" w:hAnsi="Arial" w:cs="Arial"/>
          <w:b/>
          <w:sz w:val="24"/>
          <w:szCs w:val="24"/>
        </w:rPr>
        <w:t xml:space="preserve"> Mureș – Zona 1 </w:t>
      </w:r>
      <w:proofErr w:type="spellStart"/>
      <w:r w:rsidRPr="000E74E2">
        <w:rPr>
          <w:rFonts w:ascii="Arial" w:hAnsi="Arial" w:cs="Arial"/>
          <w:b/>
          <w:sz w:val="24"/>
          <w:szCs w:val="24"/>
        </w:rPr>
        <w:t>Sânpaul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B86">
        <w:rPr>
          <w:rFonts w:ascii="Arial" w:hAnsi="Arial" w:cs="Arial"/>
          <w:sz w:val="24"/>
          <w:szCs w:val="24"/>
        </w:rPr>
        <w:t>este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B86">
        <w:rPr>
          <w:rFonts w:ascii="Arial" w:hAnsi="Arial" w:cs="Arial"/>
          <w:sz w:val="24"/>
          <w:szCs w:val="24"/>
        </w:rPr>
        <w:t>încheiat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B86">
        <w:rPr>
          <w:rFonts w:ascii="Arial" w:hAnsi="Arial" w:cs="Arial"/>
          <w:sz w:val="24"/>
          <w:szCs w:val="24"/>
        </w:rPr>
        <w:t>intre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ADI </w:t>
      </w:r>
      <w:proofErr w:type="spellStart"/>
      <w:r w:rsidRPr="00271B86">
        <w:rPr>
          <w:rFonts w:ascii="Arial" w:hAnsi="Arial" w:cs="Arial"/>
          <w:sz w:val="24"/>
          <w:szCs w:val="24"/>
        </w:rPr>
        <w:t>Ecolect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Mureș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în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și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pe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seama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unităților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administrativ-teritoriale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membre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având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împreună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calitatea</w:t>
      </w:r>
      <w:proofErr w:type="spellEnd"/>
      <w:r w:rsidRPr="00795092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95092">
        <w:rPr>
          <w:rFonts w:ascii="Arial" w:hAnsi="Arial" w:cs="Arial"/>
          <w:i/>
          <w:sz w:val="24"/>
          <w:szCs w:val="24"/>
        </w:rPr>
        <w:t>delegatar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71B86">
        <w:rPr>
          <w:rFonts w:ascii="Arial" w:hAnsi="Arial" w:cs="Arial"/>
          <w:sz w:val="24"/>
          <w:szCs w:val="24"/>
        </w:rPr>
        <w:t>și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1B86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271B86">
        <w:rPr>
          <w:rFonts w:ascii="Arial" w:hAnsi="Arial" w:cs="Arial"/>
          <w:sz w:val="24"/>
          <w:szCs w:val="24"/>
        </w:rPr>
        <w:t>Sylevy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B86">
        <w:rPr>
          <w:rFonts w:ascii="Arial" w:hAnsi="Arial" w:cs="Arial"/>
          <w:sz w:val="24"/>
          <w:szCs w:val="24"/>
        </w:rPr>
        <w:t>Salubriserv</w:t>
      </w:r>
      <w:proofErr w:type="spellEnd"/>
      <w:r w:rsidRPr="00271B86">
        <w:rPr>
          <w:rFonts w:ascii="Arial" w:hAnsi="Arial" w:cs="Arial"/>
          <w:sz w:val="24"/>
          <w:szCs w:val="24"/>
        </w:rPr>
        <w:t xml:space="preserve"> SRL</w:t>
      </w:r>
      <w:r>
        <w:rPr>
          <w:rFonts w:ascii="Arial" w:hAnsi="Arial" w:cs="Arial"/>
          <w:sz w:val="24"/>
          <w:szCs w:val="24"/>
        </w:rPr>
        <w:t xml:space="preserve">-SC </w:t>
      </w:r>
      <w:proofErr w:type="spellStart"/>
      <w:r>
        <w:rPr>
          <w:rFonts w:ascii="Arial" w:hAnsi="Arial" w:cs="Arial"/>
          <w:sz w:val="24"/>
          <w:szCs w:val="24"/>
        </w:rPr>
        <w:t>Brai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Cata</w:t>
      </w:r>
      <w:proofErr w:type="spellEnd"/>
      <w:r>
        <w:rPr>
          <w:rFonts w:ascii="Arial" w:hAnsi="Arial" w:cs="Arial"/>
          <w:sz w:val="24"/>
          <w:szCs w:val="24"/>
        </w:rPr>
        <w:t xml:space="preserve"> SRL </w:t>
      </w:r>
      <w:proofErr w:type="spellStart"/>
      <w:r>
        <w:rPr>
          <w:rFonts w:ascii="Arial" w:hAnsi="Arial" w:cs="Arial"/>
          <w:sz w:val="24"/>
          <w:szCs w:val="24"/>
        </w:rPr>
        <w:t>reprezentată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liderul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Asocierii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087C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0D087C">
        <w:rPr>
          <w:rFonts w:ascii="Arial" w:hAnsi="Arial" w:cs="Arial"/>
          <w:sz w:val="24"/>
          <w:szCs w:val="24"/>
        </w:rPr>
        <w:t>Sylevy</w:t>
      </w:r>
      <w:proofErr w:type="spellEnd"/>
      <w:r w:rsidRPr="000D0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087C">
        <w:rPr>
          <w:rFonts w:ascii="Arial" w:hAnsi="Arial" w:cs="Arial"/>
          <w:sz w:val="24"/>
          <w:szCs w:val="24"/>
        </w:rPr>
        <w:t>Salubriserv</w:t>
      </w:r>
      <w:proofErr w:type="spellEnd"/>
      <w:r w:rsidRPr="000D087C">
        <w:rPr>
          <w:rFonts w:ascii="Arial" w:hAnsi="Arial" w:cs="Arial"/>
          <w:sz w:val="24"/>
          <w:szCs w:val="24"/>
        </w:rPr>
        <w:t xml:space="preserve"> SRL</w:t>
      </w:r>
      <w:r>
        <w:rPr>
          <w:rFonts w:ascii="Arial" w:hAnsi="Arial" w:cs="Arial"/>
          <w:sz w:val="24"/>
          <w:szCs w:val="24"/>
        </w:rPr>
        <w:t>.</w:t>
      </w:r>
    </w:p>
    <w:p w:rsidR="003E787A" w:rsidRPr="00795092" w:rsidRDefault="003E787A" w:rsidP="00D3310B">
      <w:pPr>
        <w:spacing w:after="0" w:line="360" w:lineRule="auto"/>
        <w:ind w:firstLine="720"/>
        <w:jc w:val="center"/>
        <w:rPr>
          <w:rFonts w:ascii="Lucida Calligraphy" w:hAnsi="Lucida Calligraphy" w:cs="Arial"/>
          <w:b/>
          <w:sz w:val="24"/>
          <w:szCs w:val="20"/>
          <w:shd w:val="clear" w:color="auto" w:fill="FFFFFF"/>
        </w:rPr>
      </w:pPr>
    </w:p>
    <w:p w:rsidR="00D3310B" w:rsidRPr="00D3310B" w:rsidRDefault="00D3310B" w:rsidP="00D3310B">
      <w:pPr>
        <w:spacing w:after="0" w:line="360" w:lineRule="auto"/>
        <w:ind w:firstLine="720"/>
        <w:jc w:val="center"/>
        <w:rPr>
          <w:rFonts w:ascii="Lucida Calligraphy" w:hAnsi="Lucida Calligraphy" w:cs="Arial"/>
          <w:b/>
          <w:sz w:val="32"/>
          <w:szCs w:val="20"/>
          <w:shd w:val="clear" w:color="auto" w:fill="FFFFFF"/>
        </w:rPr>
      </w:pPr>
      <w:proofErr w:type="spellStart"/>
      <w:r w:rsidRPr="00D3310B"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>Despre</w:t>
      </w:r>
      <w:proofErr w:type="spellEnd"/>
      <w:r w:rsidRPr="00D3310B"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>de</w:t>
      </w:r>
      <w:r w:rsidRPr="00D3310B">
        <w:rPr>
          <w:rFonts w:ascii="Times New Roman" w:hAnsi="Times New Roman" w:cs="Times New Roman"/>
          <w:b/>
          <w:sz w:val="32"/>
          <w:szCs w:val="20"/>
          <w:shd w:val="clear" w:color="auto" w:fill="FFFFFF"/>
        </w:rPr>
        <w:t>ş</w:t>
      </w:r>
      <w:r w:rsidRPr="00D3310B"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>euri</w:t>
      </w:r>
      <w:proofErr w:type="spellEnd"/>
    </w:p>
    <w:p w:rsidR="00A97A86" w:rsidRPr="00A97A86" w:rsidRDefault="00A97A86" w:rsidP="00D3310B">
      <w:pPr>
        <w:spacing w:after="0" w:line="360" w:lineRule="auto"/>
        <w:ind w:firstLine="720"/>
        <w:jc w:val="both"/>
        <w:rPr>
          <w:rFonts w:ascii="Lucida Calligraphy" w:hAnsi="Lucida Calligraphy" w:cs="Arial"/>
          <w:b/>
          <w:sz w:val="12"/>
          <w:szCs w:val="20"/>
          <w:shd w:val="clear" w:color="auto" w:fill="FFFFFF"/>
        </w:rPr>
      </w:pPr>
    </w:p>
    <w:p w:rsidR="00D3310B" w:rsidRPr="00D3310B" w:rsidRDefault="00D3310B" w:rsidP="00D3310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De</w:t>
      </w:r>
      <w:r w:rsidRPr="00D3310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ş</w:t>
      </w:r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eul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D3310B">
        <w:rPr>
          <w:rFonts w:ascii="Arial" w:hAnsi="Arial" w:cs="Arial"/>
          <w:sz w:val="24"/>
          <w:szCs w:val="20"/>
          <w:shd w:val="clear" w:color="auto" w:fill="FFFFFF"/>
        </w:rPr>
        <w:t>este</w:t>
      </w:r>
      <w:proofErr w:type="spellEnd"/>
      <w:proofErr w:type="gram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orice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substanţă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obiect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care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deţinătorul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îl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aruncă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ori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are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intenţia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obligaţia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îl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arunce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>.</w:t>
      </w:r>
    </w:p>
    <w:p w:rsidR="00D3310B" w:rsidRPr="00D3310B" w:rsidRDefault="00D3310B" w:rsidP="00D3310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proofErr w:type="gram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De</w:t>
      </w:r>
      <w:r w:rsidRPr="00D3310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ș</w:t>
      </w:r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euri</w:t>
      </w:r>
      <w:proofErr w:type="spellEnd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municipale</w:t>
      </w:r>
      <w:proofErr w:type="spellEnd"/>
      <w:r w:rsidRPr="00D3310B">
        <w:rPr>
          <w:rFonts w:ascii="Arial" w:hAnsi="Arial" w:cs="Arial"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menajere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alte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tipuri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care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prin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natură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compoziție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similare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menajere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>.</w:t>
      </w:r>
      <w:proofErr w:type="gramEnd"/>
    </w:p>
    <w:p w:rsidR="00D3310B" w:rsidRPr="00D3310B" w:rsidRDefault="00D3310B" w:rsidP="00D3310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proofErr w:type="gram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De</w:t>
      </w:r>
      <w:r w:rsidRPr="00D3310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ș</w:t>
      </w:r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eurile</w:t>
      </w:r>
      <w:proofErr w:type="spellEnd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menajere</w:t>
      </w:r>
      <w:proofErr w:type="spellEnd"/>
      <w:r w:rsidRPr="00D3310B">
        <w:rPr>
          <w:rFonts w:ascii="Arial" w:hAnsi="Arial" w:cs="Arial"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provenite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din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activități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casnice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>.</w:t>
      </w:r>
      <w:proofErr w:type="gramEnd"/>
    </w:p>
    <w:p w:rsidR="00395477" w:rsidRPr="00D3310B" w:rsidRDefault="00D3310B" w:rsidP="00D3310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De</w:t>
      </w:r>
      <w:r w:rsidRPr="00D3310B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ș</w:t>
      </w:r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euri</w:t>
      </w:r>
      <w:proofErr w:type="spellEnd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asimilabile</w:t>
      </w:r>
      <w:proofErr w:type="spellEnd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celor</w:t>
      </w:r>
      <w:proofErr w:type="spellEnd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menajere</w:t>
      </w:r>
      <w:proofErr w:type="spellEnd"/>
      <w:r w:rsidRPr="00D3310B">
        <w:rPr>
          <w:rFonts w:ascii="Arial" w:hAnsi="Arial" w:cs="Arial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provenite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din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industrie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din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comerț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din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sectorul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public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administrativ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care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prezintă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compoziție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proprietăți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similare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menajere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care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colectate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transportate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proofErr w:type="gramStart"/>
      <w:r w:rsidRPr="00D3310B">
        <w:rPr>
          <w:rFonts w:ascii="Arial" w:hAnsi="Arial" w:cs="Arial"/>
          <w:sz w:val="24"/>
          <w:szCs w:val="20"/>
          <w:shd w:val="clear" w:color="auto" w:fill="FFFFFF"/>
        </w:rPr>
        <w:t>prelucrate</w:t>
      </w:r>
      <w:proofErr w:type="spellEnd"/>
      <w:proofErr w:type="gram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depozitate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împreună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D3310B">
        <w:rPr>
          <w:rFonts w:ascii="Arial" w:hAnsi="Arial" w:cs="Arial"/>
          <w:sz w:val="24"/>
          <w:szCs w:val="20"/>
          <w:shd w:val="clear" w:color="auto" w:fill="FFFFFF"/>
        </w:rPr>
        <w:t>acestea</w:t>
      </w:r>
      <w:proofErr w:type="spellEnd"/>
      <w:r w:rsidRPr="00D3310B">
        <w:rPr>
          <w:rFonts w:ascii="Arial" w:hAnsi="Arial" w:cs="Arial"/>
          <w:sz w:val="24"/>
          <w:szCs w:val="20"/>
          <w:shd w:val="clear" w:color="auto" w:fill="FFFFFF"/>
        </w:rPr>
        <w:t>.</w:t>
      </w:r>
    </w:p>
    <w:p w:rsidR="0053650C" w:rsidRPr="0053650C" w:rsidRDefault="0053650C" w:rsidP="0053650C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Următoarea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Lucida Calligraphy" w:hAnsi="Lucida Calligraphy" w:cs="Arial"/>
          <w:b/>
          <w:sz w:val="28"/>
          <w:szCs w:val="20"/>
          <w:shd w:val="clear" w:color="auto" w:fill="FFFFFF"/>
        </w:rPr>
        <w:t>ierarhie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se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aplică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ca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ordine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prioritate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cadrul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legislaţiei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şi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politicii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prevenire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a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generării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şi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gestionare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a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deşeurilor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>:</w:t>
      </w:r>
    </w:p>
    <w:p w:rsidR="0053650C" w:rsidRPr="0053650C" w:rsidRDefault="0053650C" w:rsidP="0053650C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   a) </w:t>
      </w:r>
      <w:proofErr w:type="spellStart"/>
      <w:proofErr w:type="gram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prevenirea</w:t>
      </w:r>
      <w:proofErr w:type="spellEnd"/>
      <w:proofErr w:type="gramEnd"/>
      <w:r w:rsidRPr="0053650C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53650C" w:rsidRPr="0053650C" w:rsidRDefault="0053650C" w:rsidP="0053650C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   b) </w:t>
      </w:r>
      <w:proofErr w:type="spellStart"/>
      <w:proofErr w:type="gram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pregătirea</w:t>
      </w:r>
      <w:proofErr w:type="spellEnd"/>
      <w:proofErr w:type="gram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pentru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reutilizare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53650C" w:rsidRPr="0053650C" w:rsidRDefault="0053650C" w:rsidP="0053650C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   c) </w:t>
      </w:r>
      <w:proofErr w:type="spellStart"/>
      <w:proofErr w:type="gramStart"/>
      <w:r w:rsidRPr="0053650C">
        <w:rPr>
          <w:rFonts w:ascii="Arial" w:hAnsi="Arial" w:cs="Arial"/>
          <w:sz w:val="24"/>
          <w:szCs w:val="20"/>
          <w:shd w:val="clear" w:color="auto" w:fill="FFFFFF"/>
        </w:rPr>
        <w:t>reciclarea</w:t>
      </w:r>
      <w:proofErr w:type="spellEnd"/>
      <w:proofErr w:type="gramEnd"/>
      <w:r w:rsidRPr="0053650C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53650C" w:rsidRPr="0053650C" w:rsidRDefault="0053650C" w:rsidP="0053650C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   d) </w:t>
      </w:r>
      <w:proofErr w:type="spellStart"/>
      <w:proofErr w:type="gramStart"/>
      <w:r w:rsidRPr="0053650C">
        <w:rPr>
          <w:rFonts w:ascii="Arial" w:hAnsi="Arial" w:cs="Arial"/>
          <w:sz w:val="24"/>
          <w:szCs w:val="20"/>
          <w:shd w:val="clear" w:color="auto" w:fill="FFFFFF"/>
        </w:rPr>
        <w:t>alte</w:t>
      </w:r>
      <w:proofErr w:type="spellEnd"/>
      <w:proofErr w:type="gram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operaţiuni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valorificare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, de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exemplu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valorificarea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53650C">
        <w:rPr>
          <w:rFonts w:ascii="Arial" w:hAnsi="Arial" w:cs="Arial"/>
          <w:sz w:val="24"/>
          <w:szCs w:val="20"/>
          <w:shd w:val="clear" w:color="auto" w:fill="FFFFFF"/>
        </w:rPr>
        <w:t>energetică</w:t>
      </w:r>
      <w:proofErr w:type="spellEnd"/>
      <w:r w:rsidRPr="0053650C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3310B" w:rsidRDefault="0053650C" w:rsidP="0053650C">
      <w:pPr>
        <w:ind w:firstLine="720"/>
        <w:jc w:val="both"/>
        <w:rPr>
          <w:rFonts w:ascii="Arial" w:hAnsi="Arial" w:cs="Arial"/>
          <w:b/>
          <w:sz w:val="24"/>
          <w:szCs w:val="20"/>
          <w:shd w:val="clear" w:color="auto" w:fill="FFFFFF"/>
        </w:rPr>
      </w:pPr>
      <w:r w:rsidRPr="0053650C">
        <w:rPr>
          <w:rFonts w:ascii="Arial" w:hAnsi="Arial" w:cs="Arial"/>
          <w:sz w:val="24"/>
          <w:szCs w:val="20"/>
          <w:shd w:val="clear" w:color="auto" w:fill="FFFFFF"/>
        </w:rPr>
        <w:t xml:space="preserve">    e) </w:t>
      </w:r>
      <w:proofErr w:type="spellStart"/>
      <w:proofErr w:type="gramStart"/>
      <w:r w:rsidRPr="0053650C">
        <w:rPr>
          <w:rFonts w:ascii="Arial" w:hAnsi="Arial" w:cs="Arial"/>
          <w:sz w:val="24"/>
          <w:szCs w:val="20"/>
          <w:shd w:val="clear" w:color="auto" w:fill="FFFFFF"/>
        </w:rPr>
        <w:t>eliminarea</w:t>
      </w:r>
      <w:proofErr w:type="spellEnd"/>
      <w:proofErr w:type="gramEnd"/>
      <w:r w:rsidRPr="0053650C">
        <w:rPr>
          <w:rFonts w:ascii="Arial" w:hAnsi="Arial" w:cs="Arial"/>
          <w:b/>
          <w:sz w:val="24"/>
          <w:szCs w:val="20"/>
          <w:shd w:val="clear" w:color="auto" w:fill="FFFFFF"/>
        </w:rPr>
        <w:t>.</w:t>
      </w:r>
    </w:p>
    <w:p w:rsidR="00A77CC0" w:rsidRDefault="00A77CC0" w:rsidP="00395477">
      <w:pPr>
        <w:ind w:firstLine="720"/>
        <w:jc w:val="both"/>
        <w:rPr>
          <w:rFonts w:ascii="Arial" w:hAnsi="Arial" w:cs="Arial"/>
          <w:b/>
          <w:sz w:val="10"/>
          <w:szCs w:val="20"/>
          <w:shd w:val="clear" w:color="auto" w:fill="FFFFFF"/>
        </w:rPr>
      </w:pPr>
    </w:p>
    <w:p w:rsidR="0023640D" w:rsidRPr="0023640D" w:rsidRDefault="001658E0" w:rsidP="0023640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  <w:r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lastRenderedPageBreak/>
        <w:t>C</w:t>
      </w:r>
      <w:r w:rsidR="0023640D">
        <w:rPr>
          <w:rFonts w:ascii="Lucida Calligraphy" w:hAnsi="Lucida Calligraphy" w:cs="Arial"/>
          <w:b/>
          <w:sz w:val="32"/>
          <w:szCs w:val="20"/>
          <w:shd w:val="clear" w:color="auto" w:fill="FFFFFF"/>
        </w:rPr>
        <w:t>OLECTAREA SELECTIV</w:t>
      </w:r>
      <w:r w:rsidR="0023640D">
        <w:rPr>
          <w:rFonts w:ascii="Times New Roman" w:hAnsi="Times New Roman" w:cs="Times New Roman"/>
          <w:b/>
          <w:sz w:val="32"/>
          <w:szCs w:val="20"/>
          <w:shd w:val="clear" w:color="auto" w:fill="FFFFFF"/>
        </w:rPr>
        <w:t>Ă</w:t>
      </w:r>
    </w:p>
    <w:p w:rsidR="00395477" w:rsidRDefault="00395477" w:rsidP="00395477">
      <w:pPr>
        <w:ind w:firstLine="720"/>
        <w:jc w:val="both"/>
        <w:rPr>
          <w:rFonts w:ascii="Arial" w:hAnsi="Arial" w:cs="Arial"/>
          <w:b/>
          <w:sz w:val="24"/>
          <w:szCs w:val="20"/>
          <w:shd w:val="clear" w:color="auto" w:fill="FFFFFF"/>
        </w:rPr>
      </w:pPr>
      <w:proofErr w:type="spellStart"/>
      <w:proofErr w:type="gram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Colectarea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selectivă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presupune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colectarea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deșeurilor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pe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categorii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,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apoi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depozitarea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acestora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în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pubelele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și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containerele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amenajate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și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inscripționate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pentru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diversele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categorii</w:t>
      </w:r>
      <w:proofErr w:type="spellEnd"/>
      <w:r w:rsidRPr="00395477">
        <w:rPr>
          <w:rFonts w:ascii="Arial" w:hAnsi="Arial" w:cs="Arial"/>
          <w:b/>
          <w:sz w:val="24"/>
          <w:szCs w:val="20"/>
          <w:shd w:val="clear" w:color="auto" w:fill="FFFFFF"/>
        </w:rPr>
        <w:t>.</w:t>
      </w:r>
      <w:proofErr w:type="gramEnd"/>
    </w:p>
    <w:p w:rsidR="00241615" w:rsidRPr="00241615" w:rsidRDefault="00241615" w:rsidP="00241615">
      <w:p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b/>
          <w:sz w:val="24"/>
          <w:szCs w:val="20"/>
          <w:shd w:val="clear" w:color="auto" w:fill="FFFFFF"/>
        </w:rPr>
        <w:t>Principalele</w:t>
      </w:r>
      <w:proofErr w:type="spellEnd"/>
      <w:r w:rsidRPr="00241615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b/>
          <w:sz w:val="24"/>
          <w:szCs w:val="20"/>
          <w:shd w:val="clear" w:color="auto" w:fill="FFFFFF"/>
        </w:rPr>
        <w:t>categorii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ale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deșeurilor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municipale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care se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separat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următoarele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>: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601673">
        <w:rPr>
          <w:rFonts w:ascii="Arial" w:hAnsi="Arial" w:cs="Arial"/>
          <w:b/>
          <w:sz w:val="24"/>
          <w:szCs w:val="20"/>
          <w:shd w:val="clear" w:color="auto" w:fill="FFFFFF"/>
        </w:rPr>
        <w:t>menajere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(ex: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alimente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resturi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mâncare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unică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folosință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murdare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</w:t>
      </w:r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601673">
        <w:rPr>
          <w:rFonts w:ascii="Arial" w:hAnsi="Arial" w:cs="Arial"/>
          <w:b/>
          <w:color w:val="0070C0"/>
          <w:sz w:val="24"/>
          <w:szCs w:val="20"/>
          <w:shd w:val="clear" w:color="auto" w:fill="FFFFFF"/>
        </w:rPr>
        <w:t>Hârtie</w:t>
      </w:r>
      <w:proofErr w:type="spellEnd"/>
      <w:r w:rsidRPr="00601673">
        <w:rPr>
          <w:rFonts w:ascii="Arial" w:hAnsi="Arial" w:cs="Arial"/>
          <w:b/>
          <w:color w:val="0070C0"/>
          <w:sz w:val="24"/>
          <w:szCs w:val="20"/>
          <w:shd w:val="clear" w:color="auto" w:fill="FFFFFF"/>
        </w:rPr>
        <w:t xml:space="preserve"> </w:t>
      </w:r>
      <w:proofErr w:type="spellStart"/>
      <w:r w:rsidRPr="00601673">
        <w:rPr>
          <w:rFonts w:ascii="Arial" w:hAnsi="Arial" w:cs="Arial"/>
          <w:b/>
          <w:color w:val="0070C0"/>
          <w:sz w:val="24"/>
          <w:szCs w:val="20"/>
          <w:shd w:val="clear" w:color="auto" w:fill="FFFFFF"/>
        </w:rPr>
        <w:t>și</w:t>
      </w:r>
      <w:proofErr w:type="spellEnd"/>
      <w:r w:rsidRPr="00601673">
        <w:rPr>
          <w:rFonts w:ascii="Arial" w:hAnsi="Arial" w:cs="Arial"/>
          <w:b/>
          <w:color w:val="0070C0"/>
          <w:sz w:val="24"/>
          <w:szCs w:val="20"/>
          <w:shd w:val="clear" w:color="auto" w:fill="FFFFFF"/>
        </w:rPr>
        <w:t xml:space="preserve"> Carton</w:t>
      </w:r>
      <w:r w:rsidRPr="00601673">
        <w:rPr>
          <w:rFonts w:ascii="Arial" w:hAnsi="Arial" w:cs="Arial"/>
          <w:color w:val="0070C0"/>
          <w:sz w:val="24"/>
          <w:szCs w:val="20"/>
          <w:shd w:val="clear" w:color="auto" w:fill="FFFFFF"/>
        </w:rPr>
        <w:t xml:space="preserve"> </w:t>
      </w:r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(ex.: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pungi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hârtie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cutii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carton,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ziare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reviste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caiete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hârtie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</w:t>
      </w:r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r w:rsidRPr="00601673">
        <w:rPr>
          <w:rFonts w:ascii="Arial" w:hAnsi="Arial" w:cs="Arial"/>
          <w:b/>
          <w:color w:val="FFC000"/>
          <w:sz w:val="24"/>
          <w:szCs w:val="20"/>
          <w:shd w:val="clear" w:color="auto" w:fill="FFFFFF"/>
        </w:rPr>
        <w:t xml:space="preserve">Plastic </w:t>
      </w:r>
      <w:proofErr w:type="spellStart"/>
      <w:r w:rsidRPr="00601673">
        <w:rPr>
          <w:rFonts w:ascii="Arial" w:hAnsi="Arial" w:cs="Arial"/>
          <w:b/>
          <w:color w:val="FFC000"/>
          <w:sz w:val="24"/>
          <w:szCs w:val="20"/>
          <w:shd w:val="clear" w:color="auto" w:fill="FFFFFF"/>
        </w:rPr>
        <w:t>și</w:t>
      </w:r>
      <w:proofErr w:type="spellEnd"/>
      <w:r w:rsidRPr="00601673">
        <w:rPr>
          <w:rFonts w:ascii="Arial" w:hAnsi="Arial" w:cs="Arial"/>
          <w:b/>
          <w:color w:val="FFC000"/>
          <w:sz w:val="24"/>
          <w:szCs w:val="20"/>
          <w:shd w:val="clear" w:color="auto" w:fill="FFFFFF"/>
        </w:rPr>
        <w:t xml:space="preserve"> Metal</w:t>
      </w:r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(ex.: PET-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plastic,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plastic,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caserole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farfurii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pungi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plastic curate,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metal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doze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aluminiu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</w:t>
      </w:r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601673">
        <w:rPr>
          <w:rFonts w:ascii="Arial" w:hAnsi="Arial" w:cs="Arial"/>
          <w:b/>
          <w:color w:val="00B050"/>
          <w:sz w:val="24"/>
          <w:szCs w:val="20"/>
          <w:shd w:val="clear" w:color="auto" w:fill="FFFFFF"/>
        </w:rPr>
        <w:t>Sticlă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(ex.: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sticle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borcane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</w:t>
      </w:r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voluminoase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(ex.: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mobilier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uz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caznic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 </w:t>
      </w:r>
      <w:r w:rsidR="00EC6CFF">
        <w:rPr>
          <w:rFonts w:ascii="Arial" w:hAnsi="Arial" w:cs="Arial"/>
          <w:sz w:val="24"/>
          <w:szCs w:val="20"/>
          <w:shd w:val="clear" w:color="auto" w:fill="FFFFFF"/>
        </w:rPr>
        <w:t xml:space="preserve">- </w:t>
      </w:r>
      <w:bookmarkStart w:id="0" w:name="_GoBack"/>
      <w:bookmarkEnd w:id="0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se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ocazia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unor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campanii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periodice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organizate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acest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sens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periculoase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categoria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celor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menajere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(ex.: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detergenți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alte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produse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curățenie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igienă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cutii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vopseluri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recipiente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spray-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etc.) - se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ocazia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unor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campanii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periodice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organizate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acest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sens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electronice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electrice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electrocasnice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–</w:t>
      </w:r>
      <w:r w:rsidR="00E72C76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se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ocazia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unor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campanii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periodice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organizate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acest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sens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Default="00241615" w:rsidP="002416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din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construcții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amenajări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– se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la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cerere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>, contra cost</w:t>
      </w:r>
      <w:r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241615" w:rsidRPr="00241615" w:rsidRDefault="00241615" w:rsidP="000C60F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241615">
        <w:rPr>
          <w:rFonts w:ascii="Arial" w:hAnsi="Arial" w:cs="Arial"/>
          <w:sz w:val="24"/>
          <w:szCs w:val="20"/>
          <w:shd w:val="clear" w:color="auto" w:fill="FFFFFF"/>
        </w:rPr>
        <w:t>biodegradabile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 xml:space="preserve"> –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deşeuri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care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suferă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descompuneri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anaerobe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aerobe, cum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ar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fi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deşeurile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alimentare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ori</w:t>
      </w:r>
      <w:proofErr w:type="spellEnd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="000C60F7" w:rsidRPr="000C60F7">
        <w:rPr>
          <w:rFonts w:ascii="Arial" w:hAnsi="Arial" w:cs="Arial"/>
          <w:sz w:val="24"/>
          <w:szCs w:val="20"/>
          <w:shd w:val="clear" w:color="auto" w:fill="FFFFFF"/>
        </w:rPr>
        <w:t>grădină</w:t>
      </w:r>
      <w:proofErr w:type="spellEnd"/>
      <w:r w:rsidRPr="00241615">
        <w:rPr>
          <w:rFonts w:ascii="Arial" w:hAnsi="Arial" w:cs="Arial"/>
          <w:sz w:val="24"/>
          <w:szCs w:val="20"/>
          <w:shd w:val="clear" w:color="auto" w:fill="FFFFFF"/>
        </w:rPr>
        <w:t>.</w:t>
      </w:r>
    </w:p>
    <w:p w:rsidR="00B71D23" w:rsidRDefault="00BE71C0" w:rsidP="00395477">
      <w:pPr>
        <w:ind w:firstLine="72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Începâ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nd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cu data </w:t>
      </w:r>
      <w:proofErr w:type="spellStart"/>
      <w:r w:rsidR="00606AB1">
        <w:rPr>
          <w:rFonts w:ascii="Arial" w:hAnsi="Arial" w:cs="Arial"/>
          <w:sz w:val="24"/>
          <w:szCs w:val="20"/>
          <w:shd w:val="clear" w:color="auto" w:fill="FFFFFF"/>
        </w:rPr>
        <w:t>de</w:t>
      </w:r>
      <w:proofErr w:type="spellEnd"/>
      <w:r w:rsidR="00606AB1">
        <w:rPr>
          <w:rFonts w:ascii="Arial" w:hAnsi="Arial" w:cs="Arial"/>
          <w:sz w:val="24"/>
          <w:szCs w:val="20"/>
          <w:shd w:val="clear" w:color="auto" w:fill="FFFFFF"/>
        </w:rPr>
        <w:t xml:space="preserve"> 01.07.2019,</w:t>
      </w:r>
      <w:r>
        <w:rPr>
          <w:rFonts w:ascii="Arial" w:hAnsi="Arial" w:cs="Arial"/>
          <w:sz w:val="24"/>
          <w:szCs w:val="20"/>
          <w:shd w:val="clear" w:color="auto" w:fill="FFFFFF"/>
        </w:rPr>
        <w:t xml:space="preserve"> conform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modifică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rilor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l</w:t>
      </w:r>
      <w:r>
        <w:rPr>
          <w:rFonts w:ascii="Arial" w:hAnsi="Arial" w:cs="Arial"/>
          <w:sz w:val="24"/>
          <w:szCs w:val="20"/>
          <w:shd w:val="clear" w:color="auto" w:fill="FFFFFF"/>
        </w:rPr>
        <w:t xml:space="preserve">egislative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introduse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prin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OUG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nr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.</w:t>
      </w:r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0"/>
          <w:shd w:val="clear" w:color="auto" w:fill="FFFFFF"/>
        </w:rPr>
        <w:t xml:space="preserve">74/2018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modificarea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completarea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Legii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nr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0"/>
          <w:shd w:val="clear" w:color="auto" w:fill="FFFFFF"/>
        </w:rPr>
        <w:t xml:space="preserve">211/2011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privind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regimul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deș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eurilor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, a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legii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nr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249/2015 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privind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 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modaliatea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gestionare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gram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a</w:t>
      </w:r>
      <w:proofErr w:type="gram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ambalajelor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ș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i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deșeurilor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a OUG nr.196/2005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priv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i</w:t>
      </w:r>
      <w:r>
        <w:rPr>
          <w:rFonts w:ascii="Arial" w:hAnsi="Arial" w:cs="Arial"/>
          <w:sz w:val="24"/>
          <w:szCs w:val="20"/>
          <w:shd w:val="clear" w:color="auto" w:fill="FFFFFF"/>
        </w:rPr>
        <w:t>nd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fondul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pentru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mediu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aprobată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modificări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completă</w:t>
      </w:r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ri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prin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legea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nr</w:t>
      </w:r>
      <w:proofErr w:type="spellEnd"/>
      <w:r w:rsidR="00015FB5" w:rsidRPr="00BE71C0">
        <w:rPr>
          <w:rFonts w:ascii="Arial" w:hAnsi="Arial" w:cs="Arial"/>
          <w:sz w:val="24"/>
          <w:szCs w:val="20"/>
          <w:shd w:val="clear" w:color="auto" w:fill="FFFFFF"/>
        </w:rPr>
        <w:t>.</w:t>
      </w:r>
      <w:r>
        <w:rPr>
          <w:rFonts w:ascii="Arial" w:hAnsi="Arial" w:cs="Arial"/>
          <w:sz w:val="24"/>
          <w:szCs w:val="20"/>
          <w:shd w:val="clear" w:color="auto" w:fill="FFFFFF"/>
        </w:rPr>
        <w:t xml:space="preserve"> 31/2019, </w:t>
      </w:r>
      <w:proofErr w:type="spellStart"/>
      <w:r w:rsidR="00606AB1">
        <w:rPr>
          <w:rFonts w:ascii="Arial" w:hAnsi="Arial" w:cs="Arial"/>
          <w:sz w:val="24"/>
          <w:szCs w:val="20"/>
          <w:shd w:val="clear" w:color="auto" w:fill="FFFFFF"/>
        </w:rPr>
        <w:t>este</w:t>
      </w:r>
      <w:proofErr w:type="spellEnd"/>
      <w:r w:rsidR="00606AB1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606AB1">
        <w:rPr>
          <w:rFonts w:ascii="Arial" w:hAnsi="Arial" w:cs="Arial"/>
          <w:sz w:val="24"/>
          <w:szCs w:val="20"/>
          <w:shd w:val="clear" w:color="auto" w:fill="FFFFFF"/>
        </w:rPr>
        <w:t>obligatorie</w:t>
      </w:r>
      <w:proofErr w:type="spellEnd"/>
      <w:r w:rsidR="00606AB1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colectarea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selectivă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pe</w:t>
      </w:r>
      <w:proofErr w:type="spellEnd"/>
      <w:r>
        <w:rPr>
          <w:rFonts w:ascii="Arial" w:hAnsi="Arial" w:cs="Arial"/>
          <w:sz w:val="24"/>
          <w:szCs w:val="20"/>
          <w:shd w:val="clear" w:color="auto" w:fill="FFFFFF"/>
        </w:rPr>
        <w:t xml:space="preserve"> minim 4</w:t>
      </w:r>
      <w:proofErr w:type="gramStart"/>
      <w:r>
        <w:rPr>
          <w:rFonts w:ascii="Arial" w:hAnsi="Arial" w:cs="Arial"/>
          <w:sz w:val="24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frac</w:t>
      </w:r>
      <w:proofErr w:type="gramEnd"/>
      <w:r>
        <w:rPr>
          <w:rFonts w:ascii="Arial" w:hAnsi="Arial" w:cs="Arial"/>
          <w:sz w:val="24"/>
          <w:szCs w:val="20"/>
          <w:shd w:val="clear" w:color="auto" w:fill="FFFFFF"/>
        </w:rPr>
        <w:t>ț</w:t>
      </w:r>
      <w:r w:rsidR="00395477">
        <w:rPr>
          <w:rFonts w:ascii="Arial" w:hAnsi="Arial" w:cs="Arial"/>
          <w:sz w:val="24"/>
          <w:szCs w:val="20"/>
          <w:shd w:val="clear" w:color="auto" w:fill="FFFFFF"/>
        </w:rPr>
        <w:t>ii</w:t>
      </w:r>
      <w:proofErr w:type="spellEnd"/>
      <w:r w:rsidR="00395477">
        <w:rPr>
          <w:rFonts w:ascii="Arial" w:hAnsi="Arial" w:cs="Arial"/>
          <w:sz w:val="24"/>
          <w:szCs w:val="20"/>
          <w:shd w:val="clear" w:color="auto" w:fill="FFFFFF"/>
        </w:rPr>
        <w:t>:</w:t>
      </w:r>
    </w:p>
    <w:p w:rsidR="00395477" w:rsidRDefault="00395477" w:rsidP="001B6957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395477">
        <w:rPr>
          <w:rFonts w:ascii="Arial" w:hAnsi="Arial" w:cs="Arial"/>
          <w:sz w:val="24"/>
          <w:szCs w:val="20"/>
          <w:highlight w:val="yellow"/>
          <w:shd w:val="clear" w:color="auto" w:fill="FFFFFF"/>
        </w:rPr>
        <w:t>plastic/metal</w:t>
      </w:r>
      <w:r w:rsidR="001B6957">
        <w:rPr>
          <w:rFonts w:ascii="Arial" w:hAnsi="Arial" w:cs="Arial"/>
          <w:sz w:val="24"/>
          <w:szCs w:val="20"/>
          <w:shd w:val="clear" w:color="auto" w:fill="FFFFFF"/>
        </w:rPr>
        <w:t xml:space="preserve"> - s</w:t>
      </w:r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e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recipient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galben</w:t>
      </w:r>
      <w:proofErr w:type="spellEnd"/>
    </w:p>
    <w:p w:rsidR="00395477" w:rsidRDefault="00395477" w:rsidP="001B6957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395477">
        <w:rPr>
          <w:rFonts w:ascii="Arial" w:hAnsi="Arial" w:cs="Arial"/>
          <w:sz w:val="24"/>
          <w:szCs w:val="20"/>
          <w:highlight w:val="cyan"/>
          <w:shd w:val="clear" w:color="auto" w:fill="FFFFFF"/>
        </w:rPr>
        <w:t>hârtie</w:t>
      </w:r>
      <w:proofErr w:type="spellEnd"/>
      <w:r w:rsidRPr="00395477">
        <w:rPr>
          <w:rFonts w:ascii="Arial" w:hAnsi="Arial" w:cs="Arial"/>
          <w:sz w:val="24"/>
          <w:szCs w:val="20"/>
          <w:highlight w:val="cyan"/>
          <w:shd w:val="clear" w:color="auto" w:fill="FFFFFF"/>
        </w:rPr>
        <w:t>/carton</w:t>
      </w:r>
      <w:r w:rsidR="001B6957">
        <w:rPr>
          <w:rFonts w:ascii="Arial" w:hAnsi="Arial" w:cs="Arial"/>
          <w:sz w:val="24"/>
          <w:szCs w:val="20"/>
          <w:shd w:val="clear" w:color="auto" w:fill="FFFFFF"/>
        </w:rPr>
        <w:t xml:space="preserve"> - s</w:t>
      </w:r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e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recipient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albastru</w:t>
      </w:r>
      <w:proofErr w:type="spellEnd"/>
    </w:p>
    <w:p w:rsidR="00395477" w:rsidRDefault="00395477" w:rsidP="001B695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395477">
        <w:rPr>
          <w:rFonts w:ascii="Arial" w:hAnsi="Arial" w:cs="Arial"/>
          <w:sz w:val="24"/>
          <w:szCs w:val="20"/>
          <w:highlight w:val="green"/>
          <w:shd w:val="clear" w:color="auto" w:fill="FFFFFF"/>
        </w:rPr>
        <w:t>sticlă</w:t>
      </w:r>
      <w:proofErr w:type="spellEnd"/>
      <w:r w:rsidR="001B695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- se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recipient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albastru</w:t>
      </w:r>
      <w:proofErr w:type="spellEnd"/>
    </w:p>
    <w:p w:rsidR="00395477" w:rsidRDefault="00395477" w:rsidP="001B695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395477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39547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395477">
        <w:rPr>
          <w:rFonts w:ascii="Arial" w:hAnsi="Arial" w:cs="Arial"/>
          <w:sz w:val="24"/>
          <w:szCs w:val="20"/>
          <w:shd w:val="clear" w:color="auto" w:fill="FFFFFF"/>
        </w:rPr>
        <w:t>reziduale</w:t>
      </w:r>
      <w:proofErr w:type="spellEnd"/>
      <w:r w:rsidRPr="00395477">
        <w:rPr>
          <w:rFonts w:ascii="Arial" w:hAnsi="Arial" w:cs="Arial"/>
          <w:sz w:val="24"/>
          <w:szCs w:val="20"/>
          <w:shd w:val="clear" w:color="auto" w:fill="FFFFFF"/>
        </w:rPr>
        <w:t>/</w:t>
      </w:r>
      <w:proofErr w:type="spellStart"/>
      <w:r w:rsidRPr="00395477">
        <w:rPr>
          <w:rFonts w:ascii="Arial" w:hAnsi="Arial" w:cs="Arial"/>
          <w:sz w:val="24"/>
          <w:szCs w:val="20"/>
          <w:shd w:val="clear" w:color="auto" w:fill="FFFFFF"/>
        </w:rPr>
        <w:t>amestecate</w:t>
      </w:r>
      <w:proofErr w:type="spellEnd"/>
      <w:r w:rsidRPr="00395477">
        <w:rPr>
          <w:rFonts w:ascii="Arial" w:hAnsi="Arial" w:cs="Arial"/>
          <w:sz w:val="24"/>
          <w:szCs w:val="20"/>
          <w:shd w:val="clear" w:color="auto" w:fill="FFFFFF"/>
        </w:rPr>
        <w:t>/</w:t>
      </w:r>
      <w:proofErr w:type="spellStart"/>
      <w:r w:rsidRPr="00395477">
        <w:rPr>
          <w:rFonts w:ascii="Arial" w:hAnsi="Arial" w:cs="Arial"/>
          <w:sz w:val="24"/>
          <w:szCs w:val="20"/>
          <w:shd w:val="clear" w:color="auto" w:fill="FFFFFF"/>
        </w:rPr>
        <w:t>menajere</w:t>
      </w:r>
      <w:proofErr w:type="spellEnd"/>
      <w:r w:rsidR="001B6957">
        <w:rPr>
          <w:rFonts w:ascii="Arial" w:hAnsi="Arial" w:cs="Arial"/>
          <w:sz w:val="24"/>
          <w:szCs w:val="20"/>
          <w:shd w:val="clear" w:color="auto" w:fill="FFFFFF"/>
        </w:rPr>
        <w:t xml:space="preserve"> – se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="001B6957" w:rsidRPr="001B6957">
        <w:rPr>
          <w:rFonts w:ascii="Arial" w:hAnsi="Arial" w:cs="Arial"/>
          <w:sz w:val="24"/>
          <w:szCs w:val="20"/>
          <w:shd w:val="clear" w:color="auto" w:fill="FFFFFF"/>
        </w:rPr>
        <w:t xml:space="preserve"> recipient </w:t>
      </w:r>
      <w:proofErr w:type="spellStart"/>
      <w:r w:rsidR="001B6957">
        <w:rPr>
          <w:rFonts w:ascii="Arial" w:hAnsi="Arial" w:cs="Arial"/>
          <w:sz w:val="24"/>
          <w:szCs w:val="20"/>
          <w:shd w:val="clear" w:color="auto" w:fill="FFFFFF"/>
        </w:rPr>
        <w:t>negru</w:t>
      </w:r>
      <w:proofErr w:type="spellEnd"/>
    </w:p>
    <w:p w:rsidR="00D767D5" w:rsidRPr="001658E0" w:rsidRDefault="00D767D5" w:rsidP="00D767D5">
      <w:pPr>
        <w:jc w:val="both"/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</w:pP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Este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interzis</w:t>
      </w:r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ă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amestecarea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de</w:t>
      </w:r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ș</w:t>
      </w: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eurilor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!</w:t>
      </w:r>
    </w:p>
    <w:p w:rsidR="00B30164" w:rsidRPr="001658E0" w:rsidRDefault="00D767D5" w:rsidP="00D767D5">
      <w:pPr>
        <w:jc w:val="both"/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</w:pP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Este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interzis</w:t>
      </w:r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ă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abandonarea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de</w:t>
      </w:r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ș</w:t>
      </w: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eurilor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ș</w:t>
      </w: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i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depozitarea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acestora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Lucida Calligraphy"/>
          <w:b/>
          <w:color w:val="FF0000"/>
          <w:sz w:val="28"/>
          <w:szCs w:val="20"/>
          <w:shd w:val="clear" w:color="auto" w:fill="FFFFFF"/>
        </w:rPr>
        <w:t>î</w:t>
      </w: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n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afara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spa</w:t>
      </w:r>
      <w:r w:rsidRPr="001658E0">
        <w:rPr>
          <w:rFonts w:ascii="Times New Roman" w:hAnsi="Times New Roman" w:cs="Times New Roman"/>
          <w:b/>
          <w:color w:val="FF0000"/>
          <w:sz w:val="28"/>
          <w:szCs w:val="20"/>
          <w:shd w:val="clear" w:color="auto" w:fill="FFFFFF"/>
        </w:rPr>
        <w:t>ț</w:t>
      </w:r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iilor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special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amenajate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, conform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Legii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 </w:t>
      </w:r>
      <w:proofErr w:type="spell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nr</w:t>
      </w:r>
      <w:proofErr w:type="spellEnd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 xml:space="preserve">. </w:t>
      </w:r>
      <w:proofErr w:type="gramStart"/>
      <w:r w:rsidRPr="001658E0">
        <w:rPr>
          <w:rFonts w:ascii="Lucida Calligraphy" w:hAnsi="Lucida Calligraphy" w:cs="Arial"/>
          <w:b/>
          <w:color w:val="FF0000"/>
          <w:sz w:val="28"/>
          <w:szCs w:val="20"/>
          <w:shd w:val="clear" w:color="auto" w:fill="FFFFFF"/>
        </w:rPr>
        <w:t>211/2011.</w:t>
      </w:r>
      <w:proofErr w:type="gramEnd"/>
    </w:p>
    <w:p w:rsidR="000B5A27" w:rsidRPr="000B5A27" w:rsidRDefault="00D767D5" w:rsidP="000B5A27">
      <w:p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0"/>
          <w:shd w:val="clear" w:color="auto" w:fill="FFFFFF"/>
        </w:rPr>
        <w:t>P</w:t>
      </w:r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entru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a face o </w:t>
      </w:r>
      <w:proofErr w:type="spell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colectare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selectivă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corectă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ar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trebui</w:t>
      </w:r>
      <w:proofErr w:type="spell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proofErr w:type="gramEnd"/>
      <w:r w:rsidR="000B5A27" w:rsidRPr="000B5A27">
        <w:rPr>
          <w:rFonts w:ascii="Arial" w:hAnsi="Arial" w:cs="Arial"/>
          <w:sz w:val="24"/>
          <w:szCs w:val="20"/>
          <w:shd w:val="clear" w:color="auto" w:fill="FFFFFF"/>
        </w:rPr>
        <w:t>: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lastRenderedPageBreak/>
        <w:t>pliezi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reciclabile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- pet, doze </w:t>
      </w:r>
      <w:r w:rsidR="00491705">
        <w:rPr>
          <w:rFonts w:ascii="Arial" w:hAnsi="Arial" w:cs="Arial"/>
          <w:sz w:val="24"/>
          <w:szCs w:val="20"/>
          <w:shd w:val="clear" w:color="auto" w:fill="FFFFFF"/>
        </w:rPr>
        <w:t xml:space="preserve">de </w:t>
      </w:r>
      <w:proofErr w:type="spellStart"/>
      <w:r w:rsidR="00491705">
        <w:rPr>
          <w:rFonts w:ascii="Arial" w:hAnsi="Arial" w:cs="Arial"/>
          <w:sz w:val="24"/>
          <w:szCs w:val="20"/>
          <w:shd w:val="clear" w:color="auto" w:fill="FFFFFF"/>
        </w:rPr>
        <w:t>aluminiu</w:t>
      </w:r>
      <w:proofErr w:type="spellEnd"/>
      <w:r w:rsidR="00491705" w:rsidRPr="0049170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r w:rsidR="00491705">
        <w:rPr>
          <w:rFonts w:ascii="Arial" w:hAnsi="Arial" w:cs="Arial"/>
          <w:sz w:val="24"/>
          <w:szCs w:val="20"/>
          <w:shd w:val="clear" w:color="auto" w:fill="FFFFFF"/>
        </w:rPr>
        <w:t>(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aluminiul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poate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fi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reciclat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la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nesfârșit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fără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a-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pierde</w:t>
      </w:r>
      <w:proofErr w:type="spellEnd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="00491705" w:rsidRPr="00D767D5">
        <w:rPr>
          <w:rFonts w:ascii="Arial" w:hAnsi="Arial" w:cs="Arial"/>
          <w:sz w:val="24"/>
          <w:szCs w:val="20"/>
          <w:shd w:val="clear" w:color="auto" w:fill="FFFFFF"/>
        </w:rPr>
        <w:t>calitățile</w:t>
      </w:r>
      <w:proofErr w:type="spellEnd"/>
      <w:r w:rsidR="00491705">
        <w:rPr>
          <w:rFonts w:ascii="Arial" w:hAnsi="Arial" w:cs="Arial"/>
          <w:sz w:val="24"/>
          <w:szCs w:val="20"/>
          <w:shd w:val="clear" w:color="auto" w:fill="FFFFFF"/>
        </w:rPr>
        <w:t>) - carton -</w:t>
      </w:r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pentru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a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ocupa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cât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mai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puțin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spațiu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atât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casă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cât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mașinile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colectare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scoți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dopurile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peturilor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recipientelor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din plastic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înainte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de a le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depozita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igienizezi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clătești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deșeurile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reciclabile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: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recipientele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reciclabile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ar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trebui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fie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goale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curățate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mâncare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lichide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uscate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înainte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de a le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arunca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containerele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dedicate;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recipientele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din plastic care nu pot fi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curățate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se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colectează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la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reziduale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dacă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arunci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un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articol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murdar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printre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articolele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care pot fi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reciclate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putea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contamina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un camion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întreg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dacă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cartonul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hârtia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intră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în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contact cu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alimente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sau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lichide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nu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mai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poate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fi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reciclat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Default="000B5A27" w:rsidP="000B5A27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D767D5">
        <w:rPr>
          <w:rFonts w:ascii="Arial" w:hAnsi="Arial" w:cs="Arial"/>
          <w:sz w:val="24"/>
          <w:szCs w:val="20"/>
          <w:shd w:val="clear" w:color="auto" w:fill="FFFFFF"/>
        </w:rPr>
        <w:t>DEE</w:t>
      </w:r>
      <w:r w:rsidR="009F09B2">
        <w:rPr>
          <w:rFonts w:ascii="Arial" w:hAnsi="Arial" w:cs="Arial"/>
          <w:sz w:val="24"/>
          <w:szCs w:val="20"/>
          <w:shd w:val="clear" w:color="auto" w:fill="FFFFFF"/>
        </w:rPr>
        <w:t>E</w:t>
      </w:r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(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dispozitive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electrice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electronice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electrocasnice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),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becurile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economice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uleiul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alimentar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dizo</w:t>
      </w:r>
      <w:r w:rsidR="001C66E0">
        <w:rPr>
          <w:rFonts w:ascii="Arial" w:hAnsi="Arial" w:cs="Arial"/>
          <w:sz w:val="24"/>
          <w:szCs w:val="20"/>
          <w:shd w:val="clear" w:color="auto" w:fill="FFFFFF"/>
        </w:rPr>
        <w:t>lvantul</w:t>
      </w:r>
      <w:proofErr w:type="spellEnd"/>
      <w:r w:rsidR="001C66E0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="001C66E0">
        <w:rPr>
          <w:rFonts w:ascii="Arial" w:hAnsi="Arial" w:cs="Arial"/>
          <w:sz w:val="24"/>
          <w:szCs w:val="20"/>
          <w:shd w:val="clear" w:color="auto" w:fill="FFFFFF"/>
        </w:rPr>
        <w:t>vopseaua</w:t>
      </w:r>
      <w:proofErr w:type="spellEnd"/>
      <w:r w:rsidR="001C66E0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="001C66E0">
        <w:rPr>
          <w:rFonts w:ascii="Arial" w:hAnsi="Arial" w:cs="Arial"/>
          <w:sz w:val="24"/>
          <w:szCs w:val="20"/>
          <w:shd w:val="clear" w:color="auto" w:fill="FFFFFF"/>
        </w:rPr>
        <w:t>fixativul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insecticidele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detergenții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etc.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sunt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considerate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deșeuri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periculoase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și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trebuie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colectate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D767D5">
        <w:rPr>
          <w:rFonts w:ascii="Arial" w:hAnsi="Arial" w:cs="Arial"/>
          <w:sz w:val="24"/>
          <w:szCs w:val="20"/>
          <w:shd w:val="clear" w:color="auto" w:fill="FFFFFF"/>
        </w:rPr>
        <w:t>corect</w:t>
      </w:r>
      <w:proofErr w:type="spellEnd"/>
      <w:r w:rsidRPr="00D767D5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D767D5" w:rsidRPr="00F328E0" w:rsidRDefault="00D767D5" w:rsidP="00D767D5">
      <w:pPr>
        <w:pStyle w:val="ListParagraph"/>
        <w:ind w:left="360"/>
        <w:jc w:val="both"/>
        <w:rPr>
          <w:rFonts w:ascii="Arial" w:hAnsi="Arial" w:cs="Arial"/>
          <w:sz w:val="14"/>
          <w:szCs w:val="20"/>
          <w:shd w:val="clear" w:color="auto" w:fill="FFFFFF"/>
        </w:rPr>
      </w:pPr>
    </w:p>
    <w:p w:rsidR="0099531D" w:rsidRPr="000B5A27" w:rsidRDefault="0099531D" w:rsidP="00D767D5">
      <w:pPr>
        <w:ind w:firstLine="360"/>
        <w:jc w:val="both"/>
        <w:rPr>
          <w:rFonts w:ascii="Arial" w:hAnsi="Arial" w:cs="Arial"/>
          <w:b/>
          <w:sz w:val="24"/>
          <w:szCs w:val="20"/>
          <w:shd w:val="clear" w:color="auto" w:fill="FFFFFF"/>
        </w:rPr>
      </w:pPr>
      <w:proofErr w:type="spellStart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>Reciclând</w:t>
      </w:r>
      <w:proofErr w:type="spellEnd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>deșeurile</w:t>
      </w:r>
      <w:proofErr w:type="spellEnd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 xml:space="preserve"> de </w:t>
      </w:r>
      <w:proofErr w:type="spellStart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>ambalaje</w:t>
      </w:r>
      <w:proofErr w:type="spellEnd"/>
      <w:r w:rsidRPr="000B5A27">
        <w:rPr>
          <w:rFonts w:ascii="Arial" w:hAnsi="Arial" w:cs="Arial"/>
          <w:b/>
          <w:sz w:val="24"/>
          <w:szCs w:val="20"/>
          <w:shd w:val="clear" w:color="auto" w:fill="FFFFFF"/>
        </w:rPr>
        <w:t>:</w:t>
      </w:r>
    </w:p>
    <w:p w:rsidR="0099531D" w:rsidRDefault="0099531D" w:rsidP="009953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se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economisește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energie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99531D" w:rsidRDefault="0099531D" w:rsidP="009953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se reduce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poluarea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pentru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a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dispune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resurse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mai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curate;</w:t>
      </w:r>
    </w:p>
    <w:p w:rsidR="0099531D" w:rsidRDefault="0099531D" w:rsidP="009953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se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micșorează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cantitate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de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gunoi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99531D" w:rsidRDefault="0099531D" w:rsidP="009953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0"/>
          <w:shd w:val="clear" w:color="auto" w:fill="FFFFFF"/>
        </w:rPr>
        <w:t>s</w:t>
      </w:r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conservă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resursele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naturale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99531D" w:rsidRDefault="0099531D" w:rsidP="009953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0"/>
          <w:shd w:val="clear" w:color="auto" w:fill="FFFFFF"/>
        </w:rPr>
      </w:pPr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se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contribuie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semnificativ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la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creșterea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calității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0B5A27">
        <w:rPr>
          <w:rFonts w:ascii="Arial" w:hAnsi="Arial" w:cs="Arial"/>
          <w:sz w:val="24"/>
          <w:szCs w:val="20"/>
          <w:shd w:val="clear" w:color="auto" w:fill="FFFFFF"/>
        </w:rPr>
        <w:t>vieții</w:t>
      </w:r>
      <w:proofErr w:type="spellEnd"/>
      <w:r w:rsidRPr="000B5A27">
        <w:rPr>
          <w:rFonts w:ascii="Arial" w:hAnsi="Arial" w:cs="Arial"/>
          <w:sz w:val="24"/>
          <w:szCs w:val="20"/>
          <w:shd w:val="clear" w:color="auto" w:fill="FFFFFF"/>
        </w:rPr>
        <w:t>;</w:t>
      </w:r>
    </w:p>
    <w:p w:rsidR="00496917" w:rsidRPr="00F328E0" w:rsidRDefault="0099531D" w:rsidP="00496917">
      <w:pPr>
        <w:pStyle w:val="ListParagraph"/>
        <w:numPr>
          <w:ilvl w:val="0"/>
          <w:numId w:val="4"/>
        </w:numPr>
        <w:jc w:val="both"/>
      </w:pPr>
      <w:proofErr w:type="gramStart"/>
      <w:r w:rsidRPr="0099531D">
        <w:rPr>
          <w:rFonts w:ascii="Arial" w:hAnsi="Arial" w:cs="Arial"/>
          <w:sz w:val="24"/>
          <w:szCs w:val="20"/>
          <w:shd w:val="clear" w:color="auto" w:fill="FFFFFF"/>
        </w:rPr>
        <w:t>se</w:t>
      </w:r>
      <w:proofErr w:type="gram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obțin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produse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mai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ieftine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,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ambalaje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mai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spellStart"/>
      <w:r w:rsidRPr="0099531D">
        <w:rPr>
          <w:rFonts w:ascii="Arial" w:hAnsi="Arial" w:cs="Arial"/>
          <w:sz w:val="24"/>
          <w:szCs w:val="20"/>
          <w:shd w:val="clear" w:color="auto" w:fill="FFFFFF"/>
        </w:rPr>
        <w:t>ieftine</w:t>
      </w:r>
      <w:proofErr w:type="spellEnd"/>
      <w:r w:rsidRPr="0099531D">
        <w:rPr>
          <w:rFonts w:ascii="Arial" w:hAnsi="Arial" w:cs="Arial"/>
          <w:sz w:val="24"/>
          <w:szCs w:val="20"/>
          <w:shd w:val="clear" w:color="auto" w:fill="FFFFFF"/>
        </w:rPr>
        <w:t>.</w:t>
      </w:r>
    </w:p>
    <w:p w:rsidR="00F328E0" w:rsidRPr="00F328E0" w:rsidRDefault="00F328E0" w:rsidP="00F328E0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b/>
          <w:bCs/>
          <w:color w:val="00B050"/>
          <w:sz w:val="14"/>
          <w:szCs w:val="24"/>
        </w:rPr>
      </w:pPr>
    </w:p>
    <w:p w:rsidR="00F328E0" w:rsidRPr="00BC2631" w:rsidRDefault="00F328E0" w:rsidP="00F328E0">
      <w:pPr>
        <w:shd w:val="clear" w:color="auto" w:fill="FFFFFF"/>
        <w:spacing w:after="143" w:line="240" w:lineRule="auto"/>
        <w:jc w:val="both"/>
        <w:rPr>
          <w:rFonts w:ascii="Arial" w:eastAsia="Times New Roman" w:hAnsi="Arial" w:cs="Arial"/>
          <w:color w:val="00B050"/>
          <w:sz w:val="28"/>
          <w:szCs w:val="24"/>
        </w:rPr>
      </w:pPr>
      <w:proofErr w:type="spellStart"/>
      <w:r w:rsidRPr="008B4069">
        <w:rPr>
          <w:rFonts w:ascii="Arial" w:eastAsia="Times New Roman" w:hAnsi="Arial" w:cs="Arial"/>
          <w:b/>
          <w:bCs/>
          <w:color w:val="00B050"/>
          <w:sz w:val="28"/>
          <w:szCs w:val="24"/>
        </w:rPr>
        <w:t>Știați</w:t>
      </w:r>
      <w:proofErr w:type="spellEnd"/>
      <w:r w:rsidRPr="008B4069">
        <w:rPr>
          <w:rFonts w:ascii="Arial" w:eastAsia="Times New Roman" w:hAnsi="Arial" w:cs="Arial"/>
          <w:b/>
          <w:bCs/>
          <w:color w:val="00B050"/>
          <w:sz w:val="28"/>
          <w:szCs w:val="24"/>
        </w:rPr>
        <w:t xml:space="preserve"> </w:t>
      </w:r>
      <w:proofErr w:type="spellStart"/>
      <w:r w:rsidRPr="008B4069">
        <w:rPr>
          <w:rFonts w:ascii="Arial" w:eastAsia="Times New Roman" w:hAnsi="Arial" w:cs="Arial"/>
          <w:b/>
          <w:bCs/>
          <w:color w:val="00B050"/>
          <w:sz w:val="28"/>
          <w:szCs w:val="24"/>
        </w:rPr>
        <w:t>că</w:t>
      </w:r>
      <w:proofErr w:type="spellEnd"/>
      <w:r w:rsidRPr="008B4069">
        <w:rPr>
          <w:rFonts w:ascii="Arial" w:eastAsia="Times New Roman" w:hAnsi="Arial" w:cs="Arial"/>
          <w:b/>
          <w:bCs/>
          <w:color w:val="00B050"/>
          <w:sz w:val="28"/>
          <w:szCs w:val="24"/>
        </w:rPr>
        <w:t>…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plasticului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ajută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reducerea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consumului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apă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reduce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producerea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CO</w:t>
      </w:r>
      <w:r w:rsidRPr="00BC2631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C2631">
        <w:rPr>
          <w:rFonts w:ascii="Arial" w:eastAsia="Times New Roman" w:hAnsi="Arial" w:cs="Arial"/>
          <w:sz w:val="24"/>
          <w:szCs w:val="24"/>
        </w:rPr>
        <w:t xml:space="preserve"> de 2</w:t>
      </w:r>
      <w:proofErr w:type="gramStart"/>
      <w:r w:rsidRPr="00BC2631">
        <w:rPr>
          <w:rFonts w:ascii="Arial" w:eastAsia="Times New Roman" w:hAnsi="Arial" w:cs="Arial"/>
          <w:sz w:val="24"/>
          <w:szCs w:val="24"/>
        </w:rPr>
        <w:t>,5</w:t>
      </w:r>
      <w:proofErr w:type="gram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. O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tonă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plastic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reciclat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ajută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economisirea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700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800 de kg de petrol brut;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Times New Roman" w:hAnsi="Arial" w:cs="Arial"/>
          <w:sz w:val="24"/>
          <w:szCs w:val="24"/>
        </w:rPr>
        <w:t>tonă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deşeuri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hârtie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salvează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medie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cinci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arbori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cu o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vechime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cuprinsă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între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80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100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ani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aproximativ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5 mc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masă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lemnoasă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necesară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fabricării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cantităţi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echivalente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celuloză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C2631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economisește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considerabil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energia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masei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lemnoase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realizează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consumuri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energie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la 2-3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ori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mai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mici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decât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cazul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folosirii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fibrelor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celulozice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2631">
        <w:rPr>
          <w:rFonts w:ascii="Arial" w:eastAsia="Times New Roman" w:hAnsi="Arial" w:cs="Arial"/>
          <w:sz w:val="24"/>
          <w:szCs w:val="24"/>
        </w:rPr>
        <w:t>Fiecare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tonă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carton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reciclată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salvează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17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copaci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tone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ambalaje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sticlă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permite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economisirea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a 660 kg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nisip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consumul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energie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lună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consumul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menajer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apă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unei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persoane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perioadă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cca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. 4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zile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C2631">
        <w:rPr>
          <w:rFonts w:ascii="Arial" w:eastAsia="Times New Roman" w:hAnsi="Arial" w:cs="Arial"/>
          <w:sz w:val="24"/>
          <w:szCs w:val="24"/>
        </w:rPr>
        <w:t>Sticla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poate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infinit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143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C2631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tonă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cutii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metal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reciclate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reprezintă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BC2631">
        <w:rPr>
          <w:rFonts w:ascii="Arial" w:eastAsia="Times New Roman" w:hAnsi="Arial" w:cs="Arial"/>
          <w:sz w:val="24"/>
          <w:szCs w:val="24"/>
        </w:rPr>
        <w:t>economie</w:t>
      </w:r>
      <w:proofErr w:type="spellEnd"/>
      <w:r w:rsidRPr="00BC2631">
        <w:rPr>
          <w:rFonts w:ascii="Arial" w:eastAsia="Times New Roman" w:hAnsi="Arial" w:cs="Arial"/>
          <w:sz w:val="24"/>
          <w:szCs w:val="24"/>
        </w:rPr>
        <w:t xml:space="preserve"> de 9 tone de CO</w:t>
      </w:r>
      <w:r w:rsidRPr="008B5FA1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BC2631">
        <w:rPr>
          <w:rFonts w:ascii="Arial" w:eastAsia="Times New Roman" w:hAnsi="Arial" w:cs="Arial"/>
          <w:sz w:val="24"/>
          <w:szCs w:val="24"/>
        </w:rPr>
        <w:t>;</w:t>
      </w:r>
    </w:p>
    <w:p w:rsidR="00F328E0" w:rsidRPr="00F328E0" w:rsidRDefault="00F328E0" w:rsidP="00F328E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</w:pPr>
      <w:proofErr w:type="spellStart"/>
      <w:r w:rsidRPr="00F328E0">
        <w:rPr>
          <w:rFonts w:ascii="Arial" w:eastAsia="Times New Roman" w:hAnsi="Arial" w:cs="Arial"/>
          <w:sz w:val="24"/>
          <w:szCs w:val="24"/>
        </w:rPr>
        <w:t>Paharele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de plastic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aruncate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decursul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an,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puse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cap la cap,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reprezintă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25 de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Turnuri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Eiffel;</w:t>
      </w:r>
    </w:p>
    <w:p w:rsidR="0099531D" w:rsidRDefault="00F328E0" w:rsidP="0099531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</w:pPr>
      <w:proofErr w:type="spellStart"/>
      <w:r w:rsidRPr="00F328E0">
        <w:rPr>
          <w:rFonts w:ascii="Arial" w:eastAsia="Times New Roman" w:hAnsi="Arial" w:cs="Arial"/>
          <w:sz w:val="24"/>
          <w:szCs w:val="24"/>
        </w:rPr>
        <w:t>Sticla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reciclată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328E0">
        <w:rPr>
          <w:rFonts w:ascii="Arial" w:eastAsia="Times New Roman" w:hAnsi="Arial" w:cs="Arial"/>
          <w:sz w:val="24"/>
          <w:szCs w:val="24"/>
        </w:rPr>
        <w:t>este</w:t>
      </w:r>
      <w:proofErr w:type="spellEnd"/>
      <w:proofErr w:type="gram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principala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materie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primă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industria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producerii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328E0">
        <w:rPr>
          <w:rFonts w:ascii="Arial" w:eastAsia="Times New Roman" w:hAnsi="Arial" w:cs="Arial"/>
          <w:sz w:val="24"/>
          <w:szCs w:val="24"/>
        </w:rPr>
        <w:t>sticlei</w:t>
      </w:r>
      <w:proofErr w:type="spellEnd"/>
      <w:r w:rsidRPr="00F328E0">
        <w:rPr>
          <w:rFonts w:ascii="Arial" w:eastAsia="Times New Roman" w:hAnsi="Arial" w:cs="Arial"/>
          <w:sz w:val="24"/>
          <w:szCs w:val="24"/>
        </w:rPr>
        <w:t>.</w:t>
      </w:r>
    </w:p>
    <w:sectPr w:rsidR="0099531D" w:rsidSect="001B5E70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9.75pt" o:bullet="t">
        <v:imagedata r:id="rId1" o:title="BD21300_"/>
      </v:shape>
    </w:pict>
  </w:numPicBullet>
  <w:numPicBullet w:numPicBulletId="1">
    <w:pict>
      <v:shape id="_x0000_i1161" type="#_x0000_t75" style="width:11.25pt;height:11.25pt" o:bullet="t">
        <v:imagedata r:id="rId2" o:title="BD14691_"/>
      </v:shape>
    </w:pict>
  </w:numPicBullet>
  <w:numPicBullet w:numPicBulletId="2">
    <w:pict>
      <v:shape id="_x0000_i1162" type="#_x0000_t75" style="width:9pt;height:9pt" o:bullet="t">
        <v:imagedata r:id="rId3" o:title="BD10255_"/>
      </v:shape>
    </w:pict>
  </w:numPicBullet>
  <w:numPicBullet w:numPicBulletId="3">
    <w:pict>
      <v:shape id="_x0000_i1163" type="#_x0000_t75" style="width:9pt;height:9pt" o:bullet="t">
        <v:imagedata r:id="rId4" o:title="BD10268_"/>
      </v:shape>
    </w:pict>
  </w:numPicBullet>
  <w:numPicBullet w:numPicBulletId="4">
    <w:pict>
      <v:shape id="_x0000_i1164" type="#_x0000_t75" style="width:9pt;height:9pt" o:bullet="t">
        <v:imagedata r:id="rId5" o:title="BD14514_"/>
      </v:shape>
    </w:pict>
  </w:numPicBullet>
  <w:numPicBullet w:numPicBulletId="5">
    <w:pict>
      <v:shape id="_x0000_i1165" type="#_x0000_t75" style="width:9pt;height:9pt" o:bullet="t">
        <v:imagedata r:id="rId6" o:title="j0115844"/>
      </v:shape>
    </w:pict>
  </w:numPicBullet>
  <w:abstractNum w:abstractNumId="0">
    <w:nsid w:val="0D4E0FFC"/>
    <w:multiLevelType w:val="hybridMultilevel"/>
    <w:tmpl w:val="98B26520"/>
    <w:lvl w:ilvl="0" w:tplc="78167A2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8167A2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269F"/>
    <w:multiLevelType w:val="hybridMultilevel"/>
    <w:tmpl w:val="A5BEE004"/>
    <w:lvl w:ilvl="0" w:tplc="2A044C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4DE"/>
    <w:multiLevelType w:val="hybridMultilevel"/>
    <w:tmpl w:val="2D6E4D72"/>
    <w:lvl w:ilvl="0" w:tplc="2A044C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7AC"/>
    <w:multiLevelType w:val="hybridMultilevel"/>
    <w:tmpl w:val="9C1A2D4C"/>
    <w:lvl w:ilvl="0" w:tplc="2A8CB5F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A8CB5FE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5E46"/>
    <w:multiLevelType w:val="multilevel"/>
    <w:tmpl w:val="D60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43DDD"/>
    <w:multiLevelType w:val="hybridMultilevel"/>
    <w:tmpl w:val="FAC624D4"/>
    <w:lvl w:ilvl="0" w:tplc="F032757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032757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E7D56"/>
    <w:multiLevelType w:val="hybridMultilevel"/>
    <w:tmpl w:val="0A20D0AA"/>
    <w:lvl w:ilvl="0" w:tplc="2A044C9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A1BA5"/>
    <w:multiLevelType w:val="multilevel"/>
    <w:tmpl w:val="9DE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03F16"/>
    <w:multiLevelType w:val="hybridMultilevel"/>
    <w:tmpl w:val="D1AE876E"/>
    <w:lvl w:ilvl="0" w:tplc="2A044C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C7581"/>
    <w:multiLevelType w:val="hybridMultilevel"/>
    <w:tmpl w:val="66D696B6"/>
    <w:lvl w:ilvl="0" w:tplc="2B5831B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B6482"/>
    <w:multiLevelType w:val="hybridMultilevel"/>
    <w:tmpl w:val="416EA7C4"/>
    <w:lvl w:ilvl="0" w:tplc="BE0EA4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B5"/>
    <w:rsid w:val="00015FB5"/>
    <w:rsid w:val="000B5A27"/>
    <w:rsid w:val="000C0E88"/>
    <w:rsid w:val="000C60F7"/>
    <w:rsid w:val="001611E0"/>
    <w:rsid w:val="001658E0"/>
    <w:rsid w:val="00171DA0"/>
    <w:rsid w:val="00173AC9"/>
    <w:rsid w:val="001B5E70"/>
    <w:rsid w:val="001B6957"/>
    <w:rsid w:val="001C66E0"/>
    <w:rsid w:val="0023640D"/>
    <w:rsid w:val="00241615"/>
    <w:rsid w:val="002E0F8E"/>
    <w:rsid w:val="00395477"/>
    <w:rsid w:val="003E787A"/>
    <w:rsid w:val="00431083"/>
    <w:rsid w:val="00451DEB"/>
    <w:rsid w:val="00491705"/>
    <w:rsid w:val="00496917"/>
    <w:rsid w:val="0053650C"/>
    <w:rsid w:val="00601673"/>
    <w:rsid w:val="00606AB1"/>
    <w:rsid w:val="0069369B"/>
    <w:rsid w:val="006F1CDD"/>
    <w:rsid w:val="00795092"/>
    <w:rsid w:val="0079663F"/>
    <w:rsid w:val="007B6ECB"/>
    <w:rsid w:val="00816BB4"/>
    <w:rsid w:val="008253A4"/>
    <w:rsid w:val="0083436D"/>
    <w:rsid w:val="00974EA6"/>
    <w:rsid w:val="0099531D"/>
    <w:rsid w:val="009E488E"/>
    <w:rsid w:val="009F09B2"/>
    <w:rsid w:val="00A77CC0"/>
    <w:rsid w:val="00A80762"/>
    <w:rsid w:val="00A97A86"/>
    <w:rsid w:val="00B30164"/>
    <w:rsid w:val="00B71D23"/>
    <w:rsid w:val="00BD5B7F"/>
    <w:rsid w:val="00BE71C0"/>
    <w:rsid w:val="00D32926"/>
    <w:rsid w:val="00D3310B"/>
    <w:rsid w:val="00D767D5"/>
    <w:rsid w:val="00E72C76"/>
    <w:rsid w:val="00E90C1B"/>
    <w:rsid w:val="00E96EDC"/>
    <w:rsid w:val="00EC6CFF"/>
    <w:rsid w:val="00F3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2021-02-15T12:53:00Z</dcterms:created>
  <dcterms:modified xsi:type="dcterms:W3CDTF">2021-02-22T09:21:00Z</dcterms:modified>
</cp:coreProperties>
</file>